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054BE" w14:textId="29FB46D7" w:rsidR="00892809" w:rsidRPr="00DF61A7" w:rsidRDefault="00FE2D8E" w:rsidP="00DF61A7">
      <w:pPr>
        <w:spacing w:before="100" w:beforeAutospacing="1" w:after="100" w:afterAutospacing="1"/>
        <w:outlineLvl w:val="2"/>
        <w:rPr>
          <w:rFonts w:ascii="Lato" w:eastAsia="Times New Roman" w:hAnsi="Lato" w:cs="Times New Roman"/>
          <w:color w:val="333333"/>
          <w:sz w:val="27"/>
          <w:szCs w:val="27"/>
          <w:lang w:eastAsia="en-CA"/>
        </w:rPr>
      </w:pPr>
      <w:bookmarkStart w:id="0" w:name="_GoBack"/>
      <w:bookmarkEnd w:id="0"/>
      <w:r>
        <w:rPr>
          <w:noProof/>
          <w:lang w:eastAsia="en-CA"/>
        </w:rPr>
        <w:drawing>
          <wp:anchor distT="0" distB="0" distL="114300" distR="114300" simplePos="0" relativeHeight="251659264" behindDoc="1" locked="0" layoutInCell="1" allowOverlap="1" wp14:anchorId="0BB002A4" wp14:editId="271F07E7">
            <wp:simplePos x="0" y="0"/>
            <wp:positionH relativeFrom="margin">
              <wp:posOffset>2042160</wp:posOffset>
            </wp:positionH>
            <wp:positionV relativeFrom="paragraph">
              <wp:posOffset>125730</wp:posOffset>
            </wp:positionV>
            <wp:extent cx="2127250" cy="791210"/>
            <wp:effectExtent l="0" t="0" r="6350" b="8890"/>
            <wp:wrapTight wrapText="bothSides">
              <wp:wrapPolygon edited="0">
                <wp:start x="2128" y="0"/>
                <wp:lineTo x="387" y="2600"/>
                <wp:lineTo x="0" y="5201"/>
                <wp:lineTo x="0" y="14562"/>
                <wp:lineTo x="3675" y="17162"/>
                <wp:lineTo x="1934" y="18202"/>
                <wp:lineTo x="2128" y="21323"/>
                <wp:lineTo x="21471" y="21323"/>
                <wp:lineTo x="21471" y="17682"/>
                <wp:lineTo x="15861" y="16642"/>
                <wp:lineTo x="15861" y="13522"/>
                <wp:lineTo x="11219" y="8841"/>
                <wp:lineTo x="11606" y="6241"/>
                <wp:lineTo x="9672" y="4681"/>
                <wp:lineTo x="3482" y="0"/>
                <wp:lineTo x="212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825" r="18371" b="15745"/>
                    <a:stretch/>
                  </pic:blipFill>
                  <pic:spPr bwMode="auto">
                    <a:xfrm>
                      <a:off x="0" y="0"/>
                      <a:ext cx="2127250"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0288" behindDoc="1" locked="0" layoutInCell="1" allowOverlap="1" wp14:anchorId="74F70D4E" wp14:editId="27D98245">
            <wp:simplePos x="0" y="0"/>
            <wp:positionH relativeFrom="column">
              <wp:posOffset>4366260</wp:posOffset>
            </wp:positionH>
            <wp:positionV relativeFrom="paragraph">
              <wp:posOffset>220980</wp:posOffset>
            </wp:positionV>
            <wp:extent cx="2152650" cy="733425"/>
            <wp:effectExtent l="0" t="0" r="0" b="9525"/>
            <wp:wrapTight wrapText="bothSides">
              <wp:wrapPolygon edited="0">
                <wp:start x="0" y="0"/>
                <wp:lineTo x="0" y="21319"/>
                <wp:lineTo x="21409" y="21319"/>
                <wp:lineTo x="214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N_0012.jpg"/>
                    <pic:cNvPicPr/>
                  </pic:nvPicPr>
                  <pic:blipFill rotWithShape="1">
                    <a:blip r:embed="rId8" cstate="print">
                      <a:extLst>
                        <a:ext uri="{BEBA8EAE-BF5A-486C-A8C5-ECC9F3942E4B}">
                          <a14:imgProps xmlns:a14="http://schemas.microsoft.com/office/drawing/2010/main">
                            <a14:imgLayer r:embed="rId9">
                              <a14:imgEffect>
                                <a14:sharpenSoften amount="15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404" t="11517" r="61378" b="78948"/>
                    <a:stretch/>
                  </pic:blipFill>
                  <pic:spPr bwMode="auto">
                    <a:xfrm>
                      <a:off x="0" y="0"/>
                      <a:ext cx="215265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F5C">
        <w:rPr>
          <w:noProof/>
          <w:lang w:eastAsia="en-CA"/>
        </w:rPr>
        <w:drawing>
          <wp:anchor distT="0" distB="0" distL="114300" distR="114300" simplePos="0" relativeHeight="251658240" behindDoc="1" locked="0" layoutInCell="1" allowOverlap="1" wp14:anchorId="20C03DE3" wp14:editId="3CB9FA8B">
            <wp:simplePos x="0" y="0"/>
            <wp:positionH relativeFrom="column">
              <wp:posOffset>-11430</wp:posOffset>
            </wp:positionH>
            <wp:positionV relativeFrom="paragraph">
              <wp:posOffset>180340</wp:posOffset>
            </wp:positionV>
            <wp:extent cx="1151890" cy="347980"/>
            <wp:effectExtent l="0" t="0" r="0" b="0"/>
            <wp:wrapTight wrapText="bothSides">
              <wp:wrapPolygon edited="0">
                <wp:start x="1072" y="0"/>
                <wp:lineTo x="0" y="1182"/>
                <wp:lineTo x="0" y="18920"/>
                <wp:lineTo x="1072" y="20102"/>
                <wp:lineTo x="18933" y="20102"/>
                <wp:lineTo x="20362" y="18920"/>
                <wp:lineTo x="20719" y="7095"/>
                <wp:lineTo x="19647" y="0"/>
                <wp:lineTo x="1072" y="0"/>
              </wp:wrapPolygon>
            </wp:wrapTight>
            <wp:docPr id="1" name="Picture 1" descr="CE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C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890" cy="34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8CDA3" w14:textId="76211697" w:rsidR="00DC1F5C" w:rsidRPr="00DC1F5C" w:rsidRDefault="00DC1F5C" w:rsidP="00DC1F5C">
      <w:r w:rsidRPr="00150163">
        <w:rPr>
          <w:b/>
          <w:color w:val="990033"/>
          <w:sz w:val="24"/>
          <w:szCs w:val="24"/>
        </w:rPr>
        <w:t xml:space="preserve">Construction Employer </w:t>
      </w:r>
    </w:p>
    <w:p w14:paraId="57E5A47B" w14:textId="3E673AF1" w:rsidR="00DC1F5C" w:rsidRPr="00150163" w:rsidRDefault="00DC1F5C" w:rsidP="00DC1F5C">
      <w:pPr>
        <w:rPr>
          <w:b/>
          <w:color w:val="990033"/>
          <w:sz w:val="24"/>
          <w:szCs w:val="24"/>
        </w:rPr>
      </w:pPr>
      <w:r w:rsidRPr="00150163">
        <w:rPr>
          <w:b/>
          <w:color w:val="990033"/>
          <w:sz w:val="24"/>
          <w:szCs w:val="24"/>
        </w:rPr>
        <w:t>Coordination Council of</w:t>
      </w:r>
    </w:p>
    <w:p w14:paraId="1FE3DA5A" w14:textId="23F16468" w:rsidR="00DC1F5C" w:rsidRPr="00C96DBC" w:rsidRDefault="00DC1F5C" w:rsidP="00DC1F5C">
      <w:pPr>
        <w:rPr>
          <w:b/>
          <w:color w:val="990033"/>
          <w:sz w:val="24"/>
          <w:szCs w:val="24"/>
        </w:rPr>
      </w:pPr>
      <w:r w:rsidRPr="00150163">
        <w:rPr>
          <w:b/>
          <w:color w:val="990033"/>
          <w:sz w:val="24"/>
          <w:szCs w:val="24"/>
        </w:rPr>
        <w:t>Ontario</w:t>
      </w:r>
    </w:p>
    <w:p w14:paraId="4E9A1018" w14:textId="63DB537F" w:rsidR="00150163" w:rsidRPr="00DC1F5C" w:rsidRDefault="00DF61A7" w:rsidP="00DF61A7">
      <w:r>
        <w:tab/>
      </w:r>
      <w:r>
        <w:tab/>
      </w:r>
      <w:r>
        <w:tab/>
      </w:r>
      <w:r>
        <w:tab/>
      </w:r>
    </w:p>
    <w:p w14:paraId="79B6B92E" w14:textId="77777777" w:rsidR="00150163" w:rsidRDefault="00964617" w:rsidP="00DF61A7">
      <w:r w:rsidRPr="00964617">
        <w:t>March</w:t>
      </w:r>
      <w:r w:rsidR="00870B8A">
        <w:t xml:space="preserve"> 9</w:t>
      </w:r>
      <w:r w:rsidRPr="00964617">
        <w:t>, 2018</w:t>
      </w:r>
      <w:r w:rsidR="00DF61A7" w:rsidRPr="00964617">
        <w:tab/>
      </w:r>
    </w:p>
    <w:p w14:paraId="693B42DA" w14:textId="69DDB6B2" w:rsidR="00DF61A7" w:rsidRPr="00DF61A7" w:rsidRDefault="00DF61A7" w:rsidP="00DF61A7">
      <w:pPr>
        <w:rPr>
          <w:color w:val="990033"/>
        </w:rPr>
      </w:pPr>
      <w:r w:rsidRPr="00DF61A7">
        <w:rPr>
          <w:color w:val="990033"/>
        </w:rPr>
        <w:tab/>
      </w:r>
      <w:r w:rsidRPr="00DF61A7">
        <w:rPr>
          <w:color w:val="990033"/>
        </w:rPr>
        <w:tab/>
      </w:r>
      <w:r w:rsidRPr="00DF61A7">
        <w:rPr>
          <w:color w:val="990033"/>
        </w:rPr>
        <w:tab/>
      </w:r>
      <w:r w:rsidRPr="00DF61A7">
        <w:rPr>
          <w:color w:val="990033"/>
        </w:rPr>
        <w:tab/>
      </w:r>
      <w:r w:rsidRPr="00DF61A7">
        <w:rPr>
          <w:color w:val="990033"/>
        </w:rPr>
        <w:tab/>
      </w:r>
      <w:r w:rsidRPr="00DF61A7">
        <w:rPr>
          <w:color w:val="990033"/>
        </w:rPr>
        <w:tab/>
      </w:r>
      <w:r w:rsidRPr="00DF61A7">
        <w:rPr>
          <w:color w:val="990033"/>
        </w:rPr>
        <w:tab/>
      </w:r>
      <w:r w:rsidRPr="00DF61A7">
        <w:rPr>
          <w:color w:val="990033"/>
        </w:rPr>
        <w:tab/>
      </w:r>
    </w:p>
    <w:p w14:paraId="2180A4F3" w14:textId="77777777" w:rsidR="00DF61A7" w:rsidRDefault="00DF61A7" w:rsidP="00DF61A7">
      <w:pPr>
        <w:pStyle w:val="NoSpacing"/>
      </w:pPr>
      <w:r>
        <w:t>The Honourable Kevin Flynn, MPP</w:t>
      </w:r>
    </w:p>
    <w:p w14:paraId="5F44CC80" w14:textId="0FA55FDF" w:rsidR="00DF61A7" w:rsidRDefault="00DF61A7" w:rsidP="00DF61A7">
      <w:pPr>
        <w:pStyle w:val="NoSpacing"/>
      </w:pPr>
      <w:r>
        <w:t>Minister of Labour</w:t>
      </w:r>
    </w:p>
    <w:p w14:paraId="6D663C9D" w14:textId="77777777" w:rsidR="00DF61A7" w:rsidRDefault="00DF61A7" w:rsidP="00DF61A7">
      <w:pPr>
        <w:pStyle w:val="NoSpacing"/>
      </w:pPr>
      <w:r>
        <w:t>Ontario Ministry of Labour</w:t>
      </w:r>
    </w:p>
    <w:p w14:paraId="06304561" w14:textId="77777777" w:rsidR="00DF61A7" w:rsidRDefault="00DF61A7" w:rsidP="00DF61A7">
      <w:pPr>
        <w:pStyle w:val="NoSpacing"/>
      </w:pPr>
      <w:r>
        <w:t>400 University Avenue, 14</w:t>
      </w:r>
      <w:r w:rsidRPr="00DF61A7">
        <w:rPr>
          <w:vertAlign w:val="superscript"/>
        </w:rPr>
        <w:t>th</w:t>
      </w:r>
      <w:r>
        <w:t xml:space="preserve"> Floor</w:t>
      </w:r>
    </w:p>
    <w:p w14:paraId="04E254E9" w14:textId="3039BF41" w:rsidR="00DF61A7" w:rsidRDefault="00DF61A7" w:rsidP="00DF61A7">
      <w:pPr>
        <w:pStyle w:val="NoSpacing"/>
      </w:pPr>
      <w:r>
        <w:t xml:space="preserve">Toronto, </w:t>
      </w:r>
      <w:proofErr w:type="gramStart"/>
      <w:r>
        <w:t>ON  M7A</w:t>
      </w:r>
      <w:proofErr w:type="gramEnd"/>
      <w:r>
        <w:t xml:space="preserve"> 1T7</w:t>
      </w:r>
    </w:p>
    <w:p w14:paraId="79E02ABC" w14:textId="77777777" w:rsidR="00DF61A7" w:rsidRDefault="00DF61A7" w:rsidP="00E7715A">
      <w:pPr>
        <w:pStyle w:val="NormalWeb"/>
        <w:shd w:val="clear" w:color="auto" w:fill="FFFFFF"/>
        <w:spacing w:before="0" w:beforeAutospacing="0" w:after="150" w:afterAutospacing="0"/>
        <w:jc w:val="both"/>
        <w:rPr>
          <w:rFonts w:ascii="Arial" w:hAnsi="Arial" w:cs="Arial"/>
          <w:color w:val="333333"/>
          <w:sz w:val="21"/>
          <w:szCs w:val="21"/>
        </w:rPr>
      </w:pPr>
    </w:p>
    <w:p w14:paraId="534C45B4" w14:textId="0A448940" w:rsidR="00E77861" w:rsidRDefault="00964617" w:rsidP="00E7715A">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Dear Minister Flynn,</w:t>
      </w:r>
    </w:p>
    <w:p w14:paraId="45E47EAE" w14:textId="02522576" w:rsidR="00E77861" w:rsidRPr="00C96DBC" w:rsidRDefault="00964617" w:rsidP="00E7715A">
      <w:pPr>
        <w:pStyle w:val="NormalWeb"/>
        <w:shd w:val="clear" w:color="auto" w:fill="FFFFFF"/>
        <w:spacing w:before="0" w:beforeAutospacing="0" w:after="150" w:afterAutospacing="0"/>
        <w:jc w:val="both"/>
        <w:rPr>
          <w:rFonts w:asciiTheme="minorHAnsi" w:hAnsiTheme="minorHAnsi" w:cstheme="minorHAnsi"/>
          <w:b/>
          <w:color w:val="333333"/>
          <w:sz w:val="22"/>
          <w:szCs w:val="22"/>
        </w:rPr>
      </w:pPr>
      <w:r w:rsidRPr="00C96DBC">
        <w:rPr>
          <w:rFonts w:asciiTheme="minorHAnsi" w:hAnsiTheme="minorHAnsi" w:cstheme="minorHAnsi"/>
          <w:b/>
          <w:color w:val="333333"/>
          <w:sz w:val="22"/>
          <w:szCs w:val="22"/>
        </w:rPr>
        <w:t>Re:</w:t>
      </w:r>
      <w:r w:rsidRPr="00C96DBC">
        <w:rPr>
          <w:rFonts w:asciiTheme="minorHAnsi" w:hAnsiTheme="minorHAnsi" w:cstheme="minorHAnsi"/>
          <w:b/>
          <w:color w:val="333333"/>
          <w:sz w:val="22"/>
          <w:szCs w:val="22"/>
        </w:rPr>
        <w:tab/>
        <w:t>Certain Workplaces, Better Jobs Act, 2017 Changes</w:t>
      </w:r>
    </w:p>
    <w:p w14:paraId="610E0565" w14:textId="149D681E" w:rsidR="00E7715A" w:rsidRPr="00C83152" w:rsidRDefault="00E7715A" w:rsidP="00BA67B5">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C83152">
        <w:rPr>
          <w:rFonts w:asciiTheme="minorHAnsi" w:hAnsiTheme="minorHAnsi" w:cstheme="minorHAnsi"/>
          <w:b/>
          <w:color w:val="333333"/>
          <w:sz w:val="22"/>
          <w:szCs w:val="22"/>
        </w:rPr>
        <w:t>The Construction Employers</w:t>
      </w:r>
      <w:r w:rsidR="007C2D81" w:rsidRPr="00C83152">
        <w:rPr>
          <w:rFonts w:asciiTheme="minorHAnsi" w:hAnsiTheme="minorHAnsi" w:cstheme="minorHAnsi"/>
          <w:b/>
          <w:color w:val="333333"/>
          <w:sz w:val="22"/>
          <w:szCs w:val="22"/>
        </w:rPr>
        <w:t xml:space="preserve"> Coordinating</w:t>
      </w:r>
      <w:r w:rsidRPr="00C83152">
        <w:rPr>
          <w:rFonts w:asciiTheme="minorHAnsi" w:hAnsiTheme="minorHAnsi" w:cstheme="minorHAnsi"/>
          <w:b/>
          <w:color w:val="333333"/>
          <w:sz w:val="22"/>
          <w:szCs w:val="22"/>
        </w:rPr>
        <w:t xml:space="preserve"> </w:t>
      </w:r>
      <w:r w:rsidR="007C2D81" w:rsidRPr="00C83152">
        <w:rPr>
          <w:rFonts w:asciiTheme="minorHAnsi" w:hAnsiTheme="minorHAnsi" w:cstheme="minorHAnsi"/>
          <w:b/>
          <w:color w:val="333333"/>
          <w:sz w:val="22"/>
          <w:szCs w:val="22"/>
        </w:rPr>
        <w:t xml:space="preserve">Council </w:t>
      </w:r>
      <w:r w:rsidRPr="00C83152">
        <w:rPr>
          <w:rFonts w:asciiTheme="minorHAnsi" w:hAnsiTheme="minorHAnsi" w:cstheme="minorHAnsi"/>
          <w:b/>
          <w:color w:val="333333"/>
          <w:sz w:val="22"/>
          <w:szCs w:val="22"/>
        </w:rPr>
        <w:t xml:space="preserve">of </w:t>
      </w:r>
      <w:r w:rsidR="007C2D81" w:rsidRPr="00C83152">
        <w:rPr>
          <w:rFonts w:asciiTheme="minorHAnsi" w:hAnsiTheme="minorHAnsi" w:cstheme="minorHAnsi"/>
          <w:b/>
          <w:color w:val="333333"/>
          <w:sz w:val="22"/>
          <w:szCs w:val="22"/>
        </w:rPr>
        <w:t>Ontario (CECCO</w:t>
      </w:r>
      <w:r w:rsidR="007C2D81" w:rsidRPr="00C83152">
        <w:rPr>
          <w:rFonts w:asciiTheme="minorHAnsi" w:hAnsiTheme="minorHAnsi" w:cstheme="minorHAnsi"/>
          <w:color w:val="333333"/>
          <w:sz w:val="22"/>
          <w:szCs w:val="22"/>
        </w:rPr>
        <w:t>) is a Council that</w:t>
      </w:r>
      <w:r w:rsidRPr="00C83152">
        <w:rPr>
          <w:rFonts w:asciiTheme="minorHAnsi" w:hAnsiTheme="minorHAnsi" w:cstheme="minorHAnsi"/>
          <w:color w:val="333333"/>
          <w:sz w:val="22"/>
          <w:szCs w:val="22"/>
        </w:rPr>
        <w:t xml:space="preserve"> represents twenty trade employer bargaining agencies in the I.C.I. construction sector, totalling 8,000</w:t>
      </w:r>
      <w:r w:rsidR="007C2D81" w:rsidRPr="00C83152">
        <w:rPr>
          <w:rFonts w:asciiTheme="minorHAnsi" w:hAnsiTheme="minorHAnsi" w:cstheme="minorHAnsi"/>
          <w:color w:val="333333"/>
          <w:sz w:val="22"/>
          <w:szCs w:val="22"/>
        </w:rPr>
        <w:t xml:space="preserve"> trade and general contractors</w:t>
      </w:r>
      <w:r w:rsidRPr="00C83152">
        <w:rPr>
          <w:rFonts w:asciiTheme="minorHAnsi" w:hAnsiTheme="minorHAnsi" w:cstheme="minorHAnsi"/>
          <w:color w:val="333333"/>
          <w:sz w:val="22"/>
          <w:szCs w:val="22"/>
        </w:rPr>
        <w:t>.</w:t>
      </w:r>
    </w:p>
    <w:p w14:paraId="71F1CC54" w14:textId="77777777" w:rsidR="00870B8A" w:rsidRDefault="00DF5066" w:rsidP="00870B8A">
      <w:pPr>
        <w:spacing w:after="128"/>
        <w:jc w:val="both"/>
        <w:rPr>
          <w:rFonts w:eastAsia="Times New Roman" w:cstheme="minorHAnsi"/>
          <w:color w:val="282828"/>
          <w:lang w:eastAsia="en-CA"/>
        </w:rPr>
      </w:pPr>
      <w:r w:rsidRPr="00C83152">
        <w:rPr>
          <w:rFonts w:eastAsia="Times New Roman" w:cstheme="minorHAnsi"/>
          <w:b/>
          <w:color w:val="282828"/>
          <w:lang w:eastAsia="en-CA"/>
        </w:rPr>
        <w:t>The Council of Ontario Construction Associations (COCA)</w:t>
      </w:r>
      <w:r w:rsidRPr="00C83152">
        <w:rPr>
          <w:rFonts w:eastAsia="Times New Roman" w:cstheme="minorHAnsi"/>
          <w:color w:val="282828"/>
          <w:lang w:eastAsia="en-CA"/>
        </w:rPr>
        <w:t xml:space="preserve"> is a federation of construction associations; the largest and most representative group of ICI and heavy civil construction employers in Ontario. Our member organizations represent more than 10,000 construction businesses.</w:t>
      </w:r>
    </w:p>
    <w:p w14:paraId="6438AE25" w14:textId="3D4F17BA" w:rsidR="00C83152" w:rsidRPr="00870B8A" w:rsidRDefault="00C83152" w:rsidP="00870B8A">
      <w:pPr>
        <w:spacing w:after="128"/>
        <w:jc w:val="both"/>
        <w:rPr>
          <w:rFonts w:eastAsia="Times New Roman" w:cstheme="minorHAnsi"/>
          <w:color w:val="282828"/>
          <w:lang w:eastAsia="en-CA"/>
        </w:rPr>
      </w:pPr>
      <w:r w:rsidRPr="00C83152">
        <w:rPr>
          <w:rFonts w:cstheme="minorHAnsi"/>
        </w:rPr>
        <w:t>The Fair Workplaces, Better Jobs Act, 2017 (the Act) introduced a great many changes to basic working conditions for employers in this Province. Such changes obviously met the needs of many workers in many indus</w:t>
      </w:r>
      <w:r w:rsidR="00C1013E">
        <w:rPr>
          <w:rFonts w:cstheme="minorHAnsi"/>
        </w:rPr>
        <w:t>tries. However, certain changes provided</w:t>
      </w:r>
      <w:r w:rsidRPr="00C83152">
        <w:rPr>
          <w:rFonts w:cstheme="minorHAnsi"/>
        </w:rPr>
        <w:t xml:space="preserve"> in the</w:t>
      </w:r>
      <w:r w:rsidR="00C1013E">
        <w:rPr>
          <w:rFonts w:cstheme="minorHAnsi"/>
        </w:rPr>
        <w:t xml:space="preserve"> Act present</w:t>
      </w:r>
      <w:r w:rsidRPr="00C83152">
        <w:rPr>
          <w:rFonts w:cstheme="minorHAnsi"/>
        </w:rPr>
        <w:t xml:space="preserve"> </w:t>
      </w:r>
      <w:r w:rsidR="00C1013E">
        <w:rPr>
          <w:rFonts w:cstheme="minorHAnsi"/>
        </w:rPr>
        <w:t xml:space="preserve">real problems for the </w:t>
      </w:r>
      <w:r w:rsidRPr="00C83152">
        <w:rPr>
          <w:rFonts w:cstheme="minorHAnsi"/>
        </w:rPr>
        <w:t>construction industry.</w:t>
      </w:r>
      <w:r>
        <w:rPr>
          <w:rFonts w:cstheme="minorHAnsi"/>
        </w:rPr>
        <w:t xml:space="preserve"> We jointly are of the opinion that construction should be exempted from the Act in total. </w:t>
      </w:r>
    </w:p>
    <w:p w14:paraId="6D7DB68D" w14:textId="31CD4C4F" w:rsidR="00C83152" w:rsidRDefault="00C83152" w:rsidP="00BA67B5">
      <w:pPr>
        <w:jc w:val="both"/>
        <w:rPr>
          <w:rFonts w:cstheme="minorHAnsi"/>
        </w:rPr>
      </w:pPr>
      <w:r>
        <w:rPr>
          <w:rFonts w:cstheme="minorHAnsi"/>
        </w:rPr>
        <w:t>The</w:t>
      </w:r>
      <w:r w:rsidR="005E3EFB">
        <w:rPr>
          <w:rFonts w:cstheme="minorHAnsi"/>
        </w:rPr>
        <w:t>re is</w:t>
      </w:r>
      <w:r w:rsidR="00C1013E">
        <w:rPr>
          <w:rFonts w:cstheme="minorHAnsi"/>
        </w:rPr>
        <w:t xml:space="preserve"> a longstanding</w:t>
      </w:r>
      <w:r>
        <w:rPr>
          <w:rFonts w:cstheme="minorHAnsi"/>
        </w:rPr>
        <w:t xml:space="preserve"> general commitment in our industry for employers and unions to work together to solve mutual pro</w:t>
      </w:r>
      <w:r w:rsidR="00C1013E">
        <w:rPr>
          <w:rFonts w:cstheme="minorHAnsi"/>
        </w:rPr>
        <w:t xml:space="preserve">blems. Because of this commitment, the industry has a </w:t>
      </w:r>
      <w:r w:rsidR="00FD0C5B">
        <w:rPr>
          <w:rFonts w:cstheme="minorHAnsi"/>
        </w:rPr>
        <w:t>long history of success in this regard. Therefore</w:t>
      </w:r>
      <w:r>
        <w:rPr>
          <w:rFonts w:cstheme="minorHAnsi"/>
        </w:rPr>
        <w:t xml:space="preserve"> we are requesting that you use y</w:t>
      </w:r>
      <w:r w:rsidR="00DE6898">
        <w:rPr>
          <w:rFonts w:cstheme="minorHAnsi"/>
        </w:rPr>
        <w:t xml:space="preserve">our Ministerial powers to exempt the </w:t>
      </w:r>
      <w:r>
        <w:rPr>
          <w:rFonts w:cstheme="minorHAnsi"/>
        </w:rPr>
        <w:t>construction</w:t>
      </w:r>
      <w:r w:rsidR="00DE6898">
        <w:rPr>
          <w:rFonts w:cstheme="minorHAnsi"/>
        </w:rPr>
        <w:t xml:space="preserve"> industry employers and </w:t>
      </w:r>
      <w:r w:rsidR="00FD0C5B">
        <w:rPr>
          <w:rFonts w:cstheme="minorHAnsi"/>
        </w:rPr>
        <w:t>employees</w:t>
      </w:r>
      <w:r w:rsidR="00870B8A">
        <w:rPr>
          <w:rFonts w:cstheme="minorHAnsi"/>
        </w:rPr>
        <w:t xml:space="preserve"> from section</w:t>
      </w:r>
      <w:r w:rsidR="00DE6898">
        <w:rPr>
          <w:rFonts w:cstheme="minorHAnsi"/>
        </w:rPr>
        <w:t>:</w:t>
      </w:r>
    </w:p>
    <w:p w14:paraId="2BF54B6A" w14:textId="77777777" w:rsidR="005E3EFB" w:rsidRDefault="005E3EFB" w:rsidP="00BA67B5">
      <w:pPr>
        <w:jc w:val="both"/>
        <w:rPr>
          <w:rFonts w:cstheme="minorHAnsi"/>
        </w:rPr>
      </w:pPr>
    </w:p>
    <w:p w14:paraId="375EAB9E" w14:textId="77777777" w:rsidR="005E3EFB" w:rsidRDefault="005E3EFB" w:rsidP="005E3EFB">
      <w:pPr>
        <w:pStyle w:val="ListParagraph"/>
        <w:numPr>
          <w:ilvl w:val="0"/>
          <w:numId w:val="3"/>
        </w:numPr>
        <w:jc w:val="both"/>
      </w:pPr>
      <w:r>
        <w:t>Personal Emergency Leave</w:t>
      </w:r>
    </w:p>
    <w:p w14:paraId="45EAAA6F" w14:textId="77777777" w:rsidR="005E3EFB" w:rsidRPr="0006574B" w:rsidRDefault="005E3EFB" w:rsidP="005E3EFB">
      <w:pPr>
        <w:jc w:val="both"/>
        <w:rPr>
          <w:rFonts w:cstheme="minorHAnsi"/>
          <w:i/>
        </w:rPr>
      </w:pPr>
      <w:r>
        <w:rPr>
          <w:rFonts w:cstheme="minorHAnsi"/>
        </w:rPr>
        <w:tab/>
      </w:r>
      <w:r w:rsidRPr="0006574B">
        <w:rPr>
          <w:rFonts w:cstheme="minorHAnsi"/>
          <w:i/>
        </w:rPr>
        <w:t>Section 50 (5) Two days of paid leave</w:t>
      </w:r>
    </w:p>
    <w:p w14:paraId="56993C97" w14:textId="77777777" w:rsidR="005E3EFB" w:rsidRDefault="005E3EFB" w:rsidP="005E3EFB">
      <w:pPr>
        <w:jc w:val="both"/>
        <w:rPr>
          <w:rFonts w:cstheme="minorHAnsi"/>
        </w:rPr>
      </w:pPr>
      <w:r>
        <w:rPr>
          <w:rFonts w:cstheme="minorHAnsi"/>
        </w:rPr>
        <w:tab/>
        <w:t xml:space="preserve">Due to the transient nature of a significant portion of the construction work force it is not </w:t>
      </w:r>
      <w:r>
        <w:rPr>
          <w:rFonts w:cstheme="minorHAnsi"/>
        </w:rPr>
        <w:tab/>
        <w:t xml:space="preserve">inconceivable that an employee can be employed for a week or longer by five to ten employers </w:t>
      </w:r>
      <w:r>
        <w:rPr>
          <w:rFonts w:cstheme="minorHAnsi"/>
        </w:rPr>
        <w:tab/>
      </w:r>
      <w:r>
        <w:rPr>
          <w:rFonts w:cstheme="minorHAnsi"/>
        </w:rPr>
        <w:tab/>
        <w:t xml:space="preserve">therefore qualifying for ten to twenty Personal Emergency Leave Days. We appreciate this is not the </w:t>
      </w:r>
      <w:r>
        <w:rPr>
          <w:rFonts w:cstheme="minorHAnsi"/>
        </w:rPr>
        <w:tab/>
        <w:t xml:space="preserve">intent in the Act but is a very plausible reality. We acknowledge the intent in the Regulation 285/01 </w:t>
      </w:r>
      <w:r>
        <w:rPr>
          <w:rFonts w:cstheme="minorHAnsi"/>
        </w:rPr>
        <w:tab/>
        <w:t xml:space="preserve">section </w:t>
      </w:r>
      <w:r>
        <w:rPr>
          <w:rFonts w:cstheme="minorHAnsi"/>
        </w:rPr>
        <w:tab/>
        <w:t xml:space="preserve">3.0.1 to allow the construction industry to pay employees 0.8 percent or more of his or her </w:t>
      </w:r>
      <w:r>
        <w:rPr>
          <w:rFonts w:cstheme="minorHAnsi"/>
        </w:rPr>
        <w:tab/>
        <w:t>hourly rate for personal emergency leave days to address the transient worker</w:t>
      </w:r>
      <w:r>
        <w:rPr>
          <w:rFonts w:cstheme="minorHAnsi"/>
        </w:rPr>
        <w:tab/>
      </w:r>
    </w:p>
    <w:p w14:paraId="4FB645A5" w14:textId="77777777" w:rsidR="005E3EFB" w:rsidRDefault="005E3EFB" w:rsidP="005E3EFB">
      <w:pPr>
        <w:jc w:val="both"/>
        <w:rPr>
          <w:rFonts w:cstheme="minorHAnsi"/>
        </w:rPr>
      </w:pPr>
      <w:r>
        <w:rPr>
          <w:rFonts w:cstheme="minorHAnsi"/>
        </w:rPr>
        <w:tab/>
      </w:r>
    </w:p>
    <w:p w14:paraId="1E9AAE26" w14:textId="2C0C1714" w:rsidR="005E3EFB" w:rsidRDefault="005E3EFB" w:rsidP="005E3EFB">
      <w:pPr>
        <w:jc w:val="both"/>
        <w:rPr>
          <w:rFonts w:cstheme="minorHAnsi"/>
        </w:rPr>
      </w:pPr>
      <w:r>
        <w:rPr>
          <w:rFonts w:cstheme="minorHAnsi"/>
        </w:rPr>
        <w:tab/>
        <w:t xml:space="preserve">A number of concerns and difficulties have arisen with this solution. In attempting to solve one issue </w:t>
      </w:r>
      <w:r>
        <w:rPr>
          <w:rFonts w:cstheme="minorHAnsi"/>
        </w:rPr>
        <w:tab/>
      </w:r>
      <w:proofErr w:type="gramStart"/>
      <w:r>
        <w:rPr>
          <w:rFonts w:cstheme="minorHAnsi"/>
        </w:rPr>
        <w:t>employing</w:t>
      </w:r>
      <w:proofErr w:type="gramEnd"/>
      <w:r>
        <w:rPr>
          <w:rFonts w:cstheme="minorHAnsi"/>
        </w:rPr>
        <w:t xml:space="preserve"> the .8% solution ensures all employees are paid for personal emergency leave days </w:t>
      </w:r>
      <w:r>
        <w:rPr>
          <w:rFonts w:cstheme="minorHAnsi"/>
        </w:rPr>
        <w:tab/>
        <w:t xml:space="preserve">whether they are required or not. This then unfairly impacts any employer with fixed priced contracts or </w:t>
      </w:r>
      <w:r>
        <w:rPr>
          <w:rFonts w:cstheme="minorHAnsi"/>
        </w:rPr>
        <w:tab/>
        <w:t xml:space="preserve">service </w:t>
      </w:r>
      <w:r>
        <w:rPr>
          <w:rFonts w:cstheme="minorHAnsi"/>
        </w:rPr>
        <w:tab/>
        <w:t xml:space="preserve">agreement in place. Also, in adding .08% to the wage package, employees will in effect receive </w:t>
      </w:r>
      <w:r w:rsidR="001D23BE">
        <w:rPr>
          <w:rFonts w:cstheme="minorHAnsi"/>
        </w:rPr>
        <w:tab/>
      </w:r>
      <w:r>
        <w:rPr>
          <w:rFonts w:cstheme="minorHAnsi"/>
        </w:rPr>
        <w:t>it on premium and overti</w:t>
      </w:r>
      <w:r w:rsidR="001D23BE">
        <w:rPr>
          <w:rFonts w:cstheme="minorHAnsi"/>
        </w:rPr>
        <w:t xml:space="preserve">me hours, which we believe was </w:t>
      </w:r>
      <w:r>
        <w:rPr>
          <w:rFonts w:cstheme="minorHAnsi"/>
        </w:rPr>
        <w:t xml:space="preserve">not the intent of the legislation. The </w:t>
      </w:r>
      <w:r w:rsidR="001D23BE">
        <w:rPr>
          <w:rFonts w:cstheme="minorHAnsi"/>
        </w:rPr>
        <w:tab/>
      </w:r>
      <w:r>
        <w:rPr>
          <w:rFonts w:cstheme="minorHAnsi"/>
        </w:rPr>
        <w:t xml:space="preserve">construction industry is struggling to come to grips with this requirement. </w:t>
      </w:r>
    </w:p>
    <w:p w14:paraId="2F17AE2A" w14:textId="77777777" w:rsidR="005E3EFB" w:rsidRDefault="005E3EFB" w:rsidP="005E3EFB">
      <w:pPr>
        <w:jc w:val="both"/>
        <w:rPr>
          <w:rFonts w:cstheme="minorHAnsi"/>
        </w:rPr>
      </w:pPr>
    </w:p>
    <w:p w14:paraId="3A814A3D" w14:textId="77777777" w:rsidR="005E3EFB" w:rsidRDefault="005E3EFB" w:rsidP="005E3EFB">
      <w:pPr>
        <w:jc w:val="both"/>
        <w:rPr>
          <w:rFonts w:cstheme="minorHAnsi"/>
        </w:rPr>
      </w:pPr>
      <w:r>
        <w:rPr>
          <w:rFonts w:cstheme="minorHAnsi"/>
        </w:rPr>
        <w:t xml:space="preserve"> An alternate option while still having major cost implication for contractors with in place contracts may be to revise this section as it relates to Construction to align more with Regulation 502/06 Section 4 (10).</w:t>
      </w:r>
    </w:p>
    <w:p w14:paraId="0D09DCDB" w14:textId="77777777" w:rsidR="005E3EFB" w:rsidRDefault="005E3EFB" w:rsidP="005E3EFB">
      <w:pPr>
        <w:jc w:val="both"/>
        <w:rPr>
          <w:rFonts w:cstheme="minorHAnsi"/>
        </w:rPr>
      </w:pPr>
    </w:p>
    <w:p w14:paraId="4E6A771A" w14:textId="77777777" w:rsidR="005E3EFB" w:rsidRDefault="005E3EFB" w:rsidP="005E3EFB">
      <w:pPr>
        <w:jc w:val="both"/>
        <w:rPr>
          <w:rFonts w:cstheme="minorHAnsi"/>
        </w:rPr>
      </w:pPr>
      <w:r>
        <w:rPr>
          <w:rFonts w:cstheme="minorHAnsi"/>
        </w:rPr>
        <w:t>Our situation, while not exactly the same, is similar to the automotive industry. Our collective agreements in many instances have a combined percentage of holiday and vacation pay that exceeds the statutory requirement of 7.7% for employees with under five years of employment and 9.7% for employees with a minimum of five years’ service.</w:t>
      </w:r>
    </w:p>
    <w:p w14:paraId="65680D77" w14:textId="77777777" w:rsidR="005E3EFB" w:rsidRDefault="005E3EFB" w:rsidP="005E3EFB">
      <w:pPr>
        <w:jc w:val="both"/>
        <w:rPr>
          <w:rFonts w:cstheme="minorHAnsi"/>
        </w:rPr>
      </w:pPr>
    </w:p>
    <w:p w14:paraId="63D97315" w14:textId="77777777" w:rsidR="005E3EFB" w:rsidRDefault="005E3EFB" w:rsidP="005E3EFB">
      <w:pPr>
        <w:jc w:val="both"/>
        <w:rPr>
          <w:rFonts w:cstheme="minorHAnsi"/>
        </w:rPr>
      </w:pPr>
      <w:r>
        <w:rPr>
          <w:rFonts w:cstheme="minorHAnsi"/>
        </w:rPr>
        <w:t>Suggested revisions to Regulation 285/01</w:t>
      </w:r>
    </w:p>
    <w:p w14:paraId="2820D934" w14:textId="77777777" w:rsidR="005E3EFB" w:rsidRDefault="005E3EFB" w:rsidP="005E3EFB">
      <w:pPr>
        <w:jc w:val="both"/>
        <w:rPr>
          <w:rFonts w:cstheme="minorHAnsi"/>
        </w:rPr>
      </w:pPr>
    </w:p>
    <w:p w14:paraId="0F395AF0" w14:textId="77777777" w:rsidR="005E3EFB" w:rsidRPr="001C6D3C" w:rsidRDefault="005E3EFB" w:rsidP="005E3EFB">
      <w:pPr>
        <w:jc w:val="both"/>
        <w:rPr>
          <w:rFonts w:cstheme="minorHAnsi"/>
          <w:i/>
        </w:rPr>
      </w:pPr>
      <w:r>
        <w:rPr>
          <w:rFonts w:cstheme="minorHAnsi"/>
        </w:rPr>
        <w:tab/>
      </w:r>
      <w:r w:rsidRPr="001C6D3C">
        <w:rPr>
          <w:rFonts w:cstheme="minorHAnsi"/>
          <w:i/>
        </w:rPr>
        <w:t xml:space="preserve">An employee is not entitled to take two days of paid leave under this section if the following applies </w:t>
      </w:r>
      <w:r w:rsidRPr="001C6D3C">
        <w:rPr>
          <w:rFonts w:cstheme="minorHAnsi"/>
          <w:i/>
        </w:rPr>
        <w:tab/>
        <w:t>under the terms and conditions of his or her employment or collective agreement:</w:t>
      </w:r>
    </w:p>
    <w:p w14:paraId="266261C3" w14:textId="77777777" w:rsidR="005E3EFB" w:rsidRPr="00E15973" w:rsidRDefault="005E3EFB" w:rsidP="005E3EFB">
      <w:pPr>
        <w:jc w:val="both"/>
        <w:rPr>
          <w:rFonts w:cstheme="minorHAnsi"/>
          <w:i/>
        </w:rPr>
      </w:pPr>
    </w:p>
    <w:p w14:paraId="274D2EA3" w14:textId="77777777" w:rsidR="005E3EFB" w:rsidRDefault="005E3EFB" w:rsidP="005E3EFB">
      <w:pPr>
        <w:pStyle w:val="ListParagraph"/>
        <w:numPr>
          <w:ilvl w:val="0"/>
          <w:numId w:val="4"/>
        </w:numPr>
        <w:jc w:val="both"/>
        <w:rPr>
          <w:rFonts w:cstheme="minorHAnsi"/>
          <w:i/>
        </w:rPr>
      </w:pPr>
      <w:r w:rsidRPr="00E15973">
        <w:rPr>
          <w:rFonts w:cstheme="minorHAnsi"/>
          <w:i/>
        </w:rPr>
        <w:t>The  aggregate total of the holiday and vacation pay percentage received is in excess of .08% above the required statutory minimums</w:t>
      </w:r>
    </w:p>
    <w:p w14:paraId="5702F0EA" w14:textId="77777777" w:rsidR="005E3EFB" w:rsidRDefault="005E3EFB" w:rsidP="005E3EFB">
      <w:pPr>
        <w:pStyle w:val="ListParagraph"/>
        <w:ind w:left="1440"/>
        <w:jc w:val="both"/>
        <w:rPr>
          <w:rFonts w:cstheme="minorHAnsi"/>
          <w:i/>
        </w:rPr>
      </w:pPr>
    </w:p>
    <w:p w14:paraId="26E128B6" w14:textId="77777777" w:rsidR="005E3EFB" w:rsidRPr="00E15973" w:rsidRDefault="005E3EFB" w:rsidP="005E3EFB">
      <w:pPr>
        <w:pStyle w:val="ListParagraph"/>
        <w:ind w:left="1440"/>
        <w:jc w:val="both"/>
        <w:rPr>
          <w:rFonts w:cstheme="minorHAnsi"/>
          <w:i/>
        </w:rPr>
      </w:pPr>
      <w:r w:rsidRPr="00E15973">
        <w:rPr>
          <w:rFonts w:cstheme="minorHAnsi"/>
        </w:rPr>
        <w:t>3.0.1</w:t>
      </w:r>
      <w:r>
        <w:rPr>
          <w:rFonts w:cstheme="minorHAnsi"/>
        </w:rPr>
        <w:t xml:space="preserve"> Revised</w:t>
      </w:r>
      <w:r w:rsidRPr="00E15973">
        <w:rPr>
          <w:rFonts w:cstheme="minorHAnsi"/>
        </w:rPr>
        <w:tab/>
      </w:r>
      <w:proofErr w:type="gramStart"/>
      <w:r w:rsidRPr="00E15973">
        <w:rPr>
          <w:rFonts w:cstheme="minorHAnsi"/>
          <w:i/>
        </w:rPr>
        <w:t>If</w:t>
      </w:r>
      <w:proofErr w:type="gramEnd"/>
      <w:r w:rsidRPr="00E15973">
        <w:rPr>
          <w:rFonts w:cstheme="minorHAnsi"/>
          <w:i/>
        </w:rPr>
        <w:t xml:space="preserve"> a construction employee who works in the construction industry receives 0.8 </w:t>
      </w:r>
      <w:r>
        <w:rPr>
          <w:rFonts w:cstheme="minorHAnsi"/>
          <w:i/>
        </w:rPr>
        <w:tab/>
      </w:r>
      <w:r>
        <w:rPr>
          <w:rFonts w:cstheme="minorHAnsi"/>
          <w:i/>
        </w:rPr>
        <w:tab/>
      </w:r>
      <w:r w:rsidRPr="00E15973">
        <w:rPr>
          <w:rFonts w:cstheme="minorHAnsi"/>
          <w:i/>
        </w:rPr>
        <w:t xml:space="preserve">percent above the aggregate total of the </w:t>
      </w:r>
      <w:r>
        <w:rPr>
          <w:rFonts w:cstheme="minorHAnsi"/>
          <w:i/>
        </w:rPr>
        <w:t xml:space="preserve">statutory </w:t>
      </w:r>
      <w:r w:rsidRPr="00E15973">
        <w:rPr>
          <w:rFonts w:cstheme="minorHAnsi"/>
          <w:i/>
        </w:rPr>
        <w:t>holiday and vacatio</w:t>
      </w:r>
      <w:r>
        <w:rPr>
          <w:rFonts w:cstheme="minorHAnsi"/>
          <w:i/>
        </w:rPr>
        <w:t xml:space="preserve">n pay </w:t>
      </w:r>
      <w:r>
        <w:rPr>
          <w:rFonts w:cstheme="minorHAnsi"/>
          <w:i/>
        </w:rPr>
        <w:tab/>
      </w:r>
      <w:r>
        <w:rPr>
          <w:rFonts w:cstheme="minorHAnsi"/>
          <w:i/>
        </w:rPr>
        <w:tab/>
      </w:r>
      <w:r>
        <w:rPr>
          <w:rFonts w:cstheme="minorHAnsi"/>
          <w:i/>
        </w:rPr>
        <w:tab/>
        <w:t>percentages</w:t>
      </w:r>
    </w:p>
    <w:p w14:paraId="26E39095" w14:textId="77777777" w:rsidR="005E3EFB" w:rsidRDefault="005E3EFB" w:rsidP="005E3EFB">
      <w:pPr>
        <w:rPr>
          <w:rFonts w:cstheme="minorHAnsi"/>
        </w:rPr>
      </w:pPr>
    </w:p>
    <w:p w14:paraId="032E5C08" w14:textId="77777777" w:rsidR="005E3EFB" w:rsidRDefault="005E3EFB" w:rsidP="005E3EFB">
      <w:pPr>
        <w:pStyle w:val="ListParagraph"/>
        <w:numPr>
          <w:ilvl w:val="0"/>
          <w:numId w:val="5"/>
        </w:numPr>
        <w:rPr>
          <w:rFonts w:cstheme="minorHAnsi"/>
        </w:rPr>
      </w:pPr>
      <w:r>
        <w:rPr>
          <w:rFonts w:cstheme="minorHAnsi"/>
        </w:rPr>
        <w:t xml:space="preserve">Is not entitled to </w:t>
      </w:r>
      <w:r w:rsidRPr="001C6D3C">
        <w:rPr>
          <w:rFonts w:cstheme="minorHAnsi"/>
        </w:rPr>
        <w:t>paid days of leave under section 50 of the Act: and</w:t>
      </w:r>
    </w:p>
    <w:p w14:paraId="248D3F5A" w14:textId="77777777" w:rsidR="005E3EFB" w:rsidRDefault="005E3EFB" w:rsidP="005E3EFB">
      <w:pPr>
        <w:pStyle w:val="ListParagraph"/>
        <w:numPr>
          <w:ilvl w:val="0"/>
          <w:numId w:val="5"/>
        </w:numPr>
        <w:rPr>
          <w:rFonts w:cstheme="minorHAnsi"/>
        </w:rPr>
      </w:pPr>
      <w:r>
        <w:rPr>
          <w:rFonts w:cstheme="minorHAnsi"/>
        </w:rPr>
        <w:t xml:space="preserve">Is entitled to take a total of 10 days of unpaid leave under section 50 of the </w:t>
      </w:r>
    </w:p>
    <w:p w14:paraId="59C42C20" w14:textId="77777777" w:rsidR="005E3EFB" w:rsidRPr="00150163" w:rsidRDefault="005E3EFB" w:rsidP="005E3EFB">
      <w:pPr>
        <w:pStyle w:val="ListParagraph"/>
        <w:ind w:left="3240"/>
        <w:rPr>
          <w:rFonts w:cstheme="minorHAnsi"/>
        </w:rPr>
      </w:pPr>
      <w:r>
        <w:rPr>
          <w:rFonts w:cstheme="minorHAnsi"/>
        </w:rPr>
        <w:t>Act in each calendar year. 0. Reg. 526/17.s.4.</w:t>
      </w:r>
    </w:p>
    <w:p w14:paraId="0D00F675" w14:textId="77777777" w:rsidR="005E3EFB" w:rsidRDefault="005E3EFB" w:rsidP="00C83152">
      <w:pPr>
        <w:rPr>
          <w:rFonts w:cstheme="minorHAnsi"/>
        </w:rPr>
      </w:pPr>
    </w:p>
    <w:p w14:paraId="17EE30C2" w14:textId="77777777" w:rsidR="00DE6898" w:rsidRDefault="00DE6898" w:rsidP="00DE6898">
      <w:pPr>
        <w:pStyle w:val="ListParagraph"/>
        <w:numPr>
          <w:ilvl w:val="0"/>
          <w:numId w:val="3"/>
        </w:numPr>
        <w:rPr>
          <w:rFonts w:cstheme="minorHAnsi"/>
        </w:rPr>
      </w:pPr>
      <w:r>
        <w:rPr>
          <w:rFonts w:cstheme="minorHAnsi"/>
        </w:rPr>
        <w:t xml:space="preserve">Scheduling </w:t>
      </w:r>
    </w:p>
    <w:p w14:paraId="27D14D8E" w14:textId="77777777" w:rsidR="00DE6898" w:rsidRDefault="00DE6898" w:rsidP="00DE6898">
      <w:pPr>
        <w:pStyle w:val="ListParagraph"/>
        <w:rPr>
          <w:rFonts w:cstheme="minorHAnsi"/>
          <w:i/>
        </w:rPr>
      </w:pPr>
      <w:r w:rsidRPr="00DE6898">
        <w:rPr>
          <w:rFonts w:cstheme="minorHAnsi"/>
          <w:i/>
        </w:rPr>
        <w:t>Sections 21.3 Three Hour Rule and Section 21.6 Cancellation</w:t>
      </w:r>
    </w:p>
    <w:p w14:paraId="23991A94" w14:textId="77777777" w:rsidR="00DE6898" w:rsidRDefault="00DE6898" w:rsidP="009C6357">
      <w:pPr>
        <w:pStyle w:val="ListParagraph"/>
        <w:jc w:val="both"/>
        <w:rPr>
          <w:rFonts w:cstheme="minorHAnsi"/>
        </w:rPr>
      </w:pPr>
    </w:p>
    <w:p w14:paraId="439D5903" w14:textId="77777777" w:rsidR="00F81B7A" w:rsidRDefault="00DE6898" w:rsidP="009C6357">
      <w:pPr>
        <w:pStyle w:val="ListParagraph"/>
        <w:jc w:val="both"/>
        <w:rPr>
          <w:rFonts w:cstheme="minorHAnsi"/>
        </w:rPr>
      </w:pPr>
      <w:r>
        <w:rPr>
          <w:rFonts w:cstheme="minorHAnsi"/>
        </w:rPr>
        <w:t>The scheduling of work in our industry is particularly problematic. Work on construction sites can be postponed or cancelled for any number of legitimate reasons which are beyond anyone’s control and often on very short notice. Therefore the above referenced sections present particular problems.</w:t>
      </w:r>
    </w:p>
    <w:p w14:paraId="066C993E" w14:textId="77777777" w:rsidR="00F81B7A" w:rsidRPr="001C6D3C" w:rsidRDefault="00F81B7A" w:rsidP="009C6357">
      <w:pPr>
        <w:pStyle w:val="ListParagraph"/>
        <w:jc w:val="both"/>
        <w:rPr>
          <w:rFonts w:cstheme="minorHAnsi"/>
        </w:rPr>
      </w:pPr>
    </w:p>
    <w:p w14:paraId="0F3F8823" w14:textId="77777777" w:rsidR="00F81B7A" w:rsidRPr="001C6D3C" w:rsidRDefault="00DE6898" w:rsidP="009C6357">
      <w:pPr>
        <w:pStyle w:val="ListParagraph"/>
        <w:jc w:val="both"/>
        <w:rPr>
          <w:rFonts w:cstheme="minorHAnsi"/>
        </w:rPr>
      </w:pPr>
      <w:r w:rsidRPr="001C6D3C">
        <w:rPr>
          <w:rFonts w:cstheme="minorHAnsi"/>
        </w:rPr>
        <w:t xml:space="preserve"> </w:t>
      </w:r>
      <w:r w:rsidR="00F81B7A" w:rsidRPr="001C6D3C">
        <w:rPr>
          <w:rFonts w:cstheme="minorHAnsi"/>
        </w:rPr>
        <w:t>We obviously believe that our employees should be treated fairly and should be rewarded for their work. However, we also believe that the contractors that we represent should not have to bear an additional burden because of uncertainties of the construction industry, and because of reasons out of our control. The myriad of factors which can affect work performance and scheduling in the construction industry are sufficiently numerous and unique.</w:t>
      </w:r>
    </w:p>
    <w:p w14:paraId="13566B6D" w14:textId="77777777" w:rsidR="00F81B7A" w:rsidRDefault="00F81B7A" w:rsidP="009C6357">
      <w:pPr>
        <w:pStyle w:val="ListParagraph"/>
        <w:jc w:val="both"/>
        <w:rPr>
          <w:rFonts w:cstheme="minorHAnsi"/>
          <w:i/>
        </w:rPr>
      </w:pPr>
    </w:p>
    <w:p w14:paraId="298552CB" w14:textId="17F545D6" w:rsidR="00724791" w:rsidRPr="001C6D3C" w:rsidRDefault="00F81B7A" w:rsidP="009C6357">
      <w:pPr>
        <w:pStyle w:val="ListParagraph"/>
        <w:jc w:val="both"/>
        <w:rPr>
          <w:rFonts w:cstheme="minorHAnsi"/>
        </w:rPr>
      </w:pPr>
      <w:r w:rsidRPr="001C6D3C">
        <w:rPr>
          <w:rFonts w:cstheme="minorHAnsi"/>
        </w:rPr>
        <w:t xml:space="preserve"> These issues are very real to us and our industry and are precisely the type of issues which we address in collective bargaining</w:t>
      </w:r>
      <w:r w:rsidR="00724791">
        <w:rPr>
          <w:rFonts w:cstheme="minorHAnsi"/>
        </w:rPr>
        <w:t>.</w:t>
      </w:r>
    </w:p>
    <w:p w14:paraId="1809AD34" w14:textId="77777777" w:rsidR="00C83152" w:rsidRDefault="00C83152" w:rsidP="009C6357">
      <w:pPr>
        <w:jc w:val="both"/>
        <w:rPr>
          <w:rFonts w:cstheme="minorHAnsi"/>
        </w:rPr>
      </w:pPr>
    </w:p>
    <w:p w14:paraId="66FDF6BD" w14:textId="2473BEBD" w:rsidR="00A82A5E" w:rsidRDefault="00870B8A" w:rsidP="009C6357">
      <w:pPr>
        <w:jc w:val="both"/>
        <w:rPr>
          <w:rFonts w:cstheme="minorHAnsi"/>
        </w:rPr>
      </w:pPr>
      <w:r>
        <w:rPr>
          <w:rFonts w:cstheme="minorHAnsi"/>
        </w:rPr>
        <w:t>We also request that you use your Ministerial powers to exempt or in the least</w:t>
      </w:r>
      <w:r w:rsidR="001C6D3C">
        <w:rPr>
          <w:rFonts w:cstheme="minorHAnsi"/>
        </w:rPr>
        <w:t xml:space="preserve"> delay the implementation</w:t>
      </w:r>
      <w:r w:rsidR="00A82A5E">
        <w:rPr>
          <w:rFonts w:cstheme="minorHAnsi"/>
        </w:rPr>
        <w:t xml:space="preserve"> of Personal Emergency Leave Section 50 (5) </w:t>
      </w:r>
      <w:r w:rsidR="008E14E2">
        <w:rPr>
          <w:rFonts w:cstheme="minorHAnsi"/>
        </w:rPr>
        <w:t xml:space="preserve">until the conclusion of collective bargaining </w:t>
      </w:r>
      <w:r w:rsidR="001C6D3C">
        <w:rPr>
          <w:rFonts w:cstheme="minorHAnsi"/>
        </w:rPr>
        <w:t xml:space="preserve">on </w:t>
      </w:r>
      <w:r w:rsidR="008E14E2">
        <w:rPr>
          <w:rFonts w:cstheme="minorHAnsi"/>
        </w:rPr>
        <w:t>April 30, 2019</w:t>
      </w:r>
      <w:r w:rsidR="00A82A5E">
        <w:rPr>
          <w:rFonts w:cstheme="minorHAnsi"/>
        </w:rPr>
        <w:t>.</w:t>
      </w:r>
    </w:p>
    <w:p w14:paraId="3784DA6A" w14:textId="77777777" w:rsidR="00724791" w:rsidRDefault="00724791" w:rsidP="009C6357">
      <w:pPr>
        <w:jc w:val="both"/>
        <w:rPr>
          <w:rFonts w:cstheme="minorHAnsi"/>
        </w:rPr>
      </w:pPr>
    </w:p>
    <w:p w14:paraId="73C9F544" w14:textId="186E5A66" w:rsidR="001D23BE" w:rsidRPr="00724791" w:rsidRDefault="003F287F" w:rsidP="00724791">
      <w:pPr>
        <w:pStyle w:val="ListParagraph"/>
        <w:numPr>
          <w:ilvl w:val="0"/>
          <w:numId w:val="3"/>
        </w:numPr>
        <w:jc w:val="both"/>
        <w:rPr>
          <w:rFonts w:cstheme="minorHAnsi"/>
        </w:rPr>
      </w:pPr>
      <w:r>
        <w:rPr>
          <w:rFonts w:cstheme="minorHAnsi"/>
        </w:rPr>
        <w:t>Regulation285/01 Exemptions Re: Public Holidays</w:t>
      </w:r>
    </w:p>
    <w:p w14:paraId="37EF9AC2" w14:textId="68719334" w:rsidR="00A82A5E" w:rsidRDefault="003F287F" w:rsidP="009C6357">
      <w:pPr>
        <w:jc w:val="both"/>
        <w:rPr>
          <w:rFonts w:cstheme="minorHAnsi"/>
        </w:rPr>
      </w:pPr>
      <w:r>
        <w:rPr>
          <w:rFonts w:cstheme="minorHAnsi"/>
        </w:rPr>
        <w:tab/>
        <w:t>Section 9</w:t>
      </w:r>
      <w:r w:rsidR="00CC5610">
        <w:rPr>
          <w:rFonts w:cstheme="minorHAnsi"/>
        </w:rPr>
        <w:t xml:space="preserve"> (2)</w:t>
      </w:r>
    </w:p>
    <w:p w14:paraId="5FBDFF55" w14:textId="77777777" w:rsidR="00E7715A" w:rsidRDefault="00E7715A" w:rsidP="00E7715A"/>
    <w:p w14:paraId="60918ECE" w14:textId="77777777" w:rsidR="00CC5610" w:rsidRDefault="00CC5610" w:rsidP="00E7715A">
      <w:r>
        <w:tab/>
        <w:t>We believe the intent of the exemption is:</w:t>
      </w:r>
    </w:p>
    <w:p w14:paraId="27B4D428" w14:textId="447DF1EE" w:rsidR="00897B69" w:rsidRDefault="00CC5610" w:rsidP="00E7715A">
      <w:r>
        <w:tab/>
      </w:r>
      <w:r w:rsidR="00897B69">
        <w:t>(a)</w:t>
      </w:r>
      <w:r w:rsidR="00897B69">
        <w:tab/>
      </w:r>
      <w:r>
        <w:t xml:space="preserve">less than five years </w:t>
      </w:r>
      <w:r w:rsidR="00897B69">
        <w:t xml:space="preserve">employment </w:t>
      </w:r>
      <w:r>
        <w:t xml:space="preserve">7.7 percent of his or her hourly rate or wages for vacation and </w:t>
      </w:r>
      <w:r w:rsidR="00897B69">
        <w:tab/>
      </w:r>
      <w:r>
        <w:t xml:space="preserve">holiday pay; or </w:t>
      </w:r>
      <w:r>
        <w:tab/>
      </w:r>
    </w:p>
    <w:p w14:paraId="68292055" w14:textId="19FA7A94" w:rsidR="00CC5610" w:rsidRDefault="00897B69" w:rsidP="00E7715A">
      <w:r>
        <w:tab/>
        <w:t>(b)</w:t>
      </w:r>
      <w:r>
        <w:tab/>
      </w:r>
      <w:r w:rsidR="00CC5610">
        <w:t xml:space="preserve">five years or more </w:t>
      </w:r>
      <w:r>
        <w:t xml:space="preserve">of employment </w:t>
      </w:r>
      <w:r w:rsidR="00CC5610">
        <w:t xml:space="preserve">9.7 percent of his or her hourly rate or wages for vacation </w:t>
      </w:r>
      <w:r>
        <w:tab/>
      </w:r>
      <w:r>
        <w:tab/>
      </w:r>
      <w:r w:rsidR="00CC5610">
        <w:t xml:space="preserve">pay and holiday pay. </w:t>
      </w:r>
    </w:p>
    <w:p w14:paraId="780848EC" w14:textId="70E2724E" w:rsidR="00CC5610" w:rsidRDefault="00CC5610" w:rsidP="00E7715A">
      <w:r>
        <w:tab/>
      </w:r>
    </w:p>
    <w:p w14:paraId="78F66B64" w14:textId="5EA3AE69" w:rsidR="00CC5610" w:rsidRDefault="00CC5610" w:rsidP="00E7715A">
      <w:r>
        <w:tab/>
        <w:t>We therefore request</w:t>
      </w:r>
      <w:r w:rsidR="008E2AEC">
        <w:t xml:space="preserve"> the first sentence of</w:t>
      </w:r>
      <w:r>
        <w:t xml:space="preserve"> Section 9 (2) be revised to:</w:t>
      </w:r>
    </w:p>
    <w:p w14:paraId="04CE87FD" w14:textId="6FE04077" w:rsidR="00CC5610" w:rsidRDefault="00CC5610" w:rsidP="00E7715A">
      <w:r>
        <w:tab/>
        <w:t>Part X and Part Xl does not apply to a construction employee who works in the construction</w:t>
      </w:r>
      <w:r w:rsidR="00897B69">
        <w:t xml:space="preserve"> if</w:t>
      </w:r>
      <w:r w:rsidR="0058016C">
        <w:t>;</w:t>
      </w:r>
    </w:p>
    <w:p w14:paraId="4866E084" w14:textId="0E2EE20F" w:rsidR="008E2AEC" w:rsidRDefault="008E2AEC" w:rsidP="00E7715A">
      <w:r>
        <w:tab/>
      </w:r>
      <w:proofErr w:type="gramStart"/>
      <w:r>
        <w:t>and</w:t>
      </w:r>
      <w:proofErr w:type="gramEnd"/>
      <w:r>
        <w:t xml:space="preserve"> in (a) and (b) the wording be revised to vacation and holiday pay</w:t>
      </w:r>
    </w:p>
    <w:p w14:paraId="768EC76E" w14:textId="77777777" w:rsidR="00CC5610" w:rsidRPr="00E7715A" w:rsidRDefault="00CC5610" w:rsidP="00E7715A"/>
    <w:p w14:paraId="033EF16B" w14:textId="0F47BB0D" w:rsidR="00E7715A" w:rsidRDefault="00C96DBC" w:rsidP="00C96DBC">
      <w:pPr>
        <w:jc w:val="both"/>
      </w:pPr>
      <w:r>
        <w:t>Minister, in conclusion g</w:t>
      </w:r>
      <w:r w:rsidR="00BA67B5">
        <w:t>iven the above, and given the general commitment which has always existed within our industry for employers and unions to work together to solve mutual problems, we are requesting that you use your Ministerial powers to exempt the construction industry employees and employers from the above set out Sections of the ESA</w:t>
      </w:r>
      <w:r>
        <w:t xml:space="preserve"> or delay the implementation of the these items until our industry is able to deal with th</w:t>
      </w:r>
      <w:r w:rsidR="00A553AB">
        <w:t>e impact in contract negotiations scheduled prior to</w:t>
      </w:r>
      <w:r>
        <w:t xml:space="preserve"> April 30, 2019</w:t>
      </w:r>
      <w:r w:rsidR="00A553AB">
        <w:t>.</w:t>
      </w:r>
    </w:p>
    <w:p w14:paraId="7D4CEA71" w14:textId="68D1CC09" w:rsidR="00C96DBC" w:rsidRDefault="00C96DBC" w:rsidP="00E7715A"/>
    <w:p w14:paraId="58458C73" w14:textId="77777777" w:rsidR="00C96DBC" w:rsidRDefault="00C96DBC" w:rsidP="00E7715A"/>
    <w:p w14:paraId="23D01C3B" w14:textId="64F2DDAF" w:rsidR="00C96DBC" w:rsidRDefault="00C96DBC" w:rsidP="00E7715A">
      <w:r>
        <w:t>Sincerely,</w:t>
      </w:r>
    </w:p>
    <w:p w14:paraId="542F67F4" w14:textId="39B3CC44" w:rsidR="00C96DBC" w:rsidRDefault="00C96DBC" w:rsidP="00E7715A"/>
    <w:p w14:paraId="41B01143" w14:textId="1A9318E6" w:rsidR="00C96DBC" w:rsidRDefault="00C96DBC" w:rsidP="00E7715A"/>
    <w:p w14:paraId="182EF611" w14:textId="0C45EB62" w:rsidR="00C96DBC" w:rsidRDefault="00C96DBC" w:rsidP="00E7715A">
      <w:r>
        <w:t>Wayne Peterson</w:t>
      </w:r>
      <w:r>
        <w:tab/>
      </w:r>
      <w:r>
        <w:tab/>
      </w:r>
      <w:r w:rsidR="00FE2D8E">
        <w:tab/>
      </w:r>
      <w:r>
        <w:t xml:space="preserve">Ian </w:t>
      </w:r>
      <w:proofErr w:type="spellStart"/>
      <w:r>
        <w:t>Cunninghan</w:t>
      </w:r>
      <w:proofErr w:type="spellEnd"/>
      <w:r w:rsidR="00FE2D8E">
        <w:tab/>
      </w:r>
      <w:r w:rsidR="00FE2D8E">
        <w:tab/>
      </w:r>
      <w:r w:rsidR="00FE2D8E">
        <w:tab/>
      </w:r>
      <w:r w:rsidR="00FE2D8E">
        <w:tab/>
        <w:t xml:space="preserve">Alex </w:t>
      </w:r>
      <w:proofErr w:type="spellStart"/>
      <w:r w:rsidR="00FE2D8E">
        <w:t>Lolua</w:t>
      </w:r>
      <w:proofErr w:type="spellEnd"/>
    </w:p>
    <w:p w14:paraId="12F48696" w14:textId="2C426992" w:rsidR="00C96DBC" w:rsidRDefault="00C96DBC" w:rsidP="00E7715A">
      <w:r>
        <w:t>Executive Director</w:t>
      </w:r>
      <w:r>
        <w:tab/>
      </w:r>
      <w:r>
        <w:tab/>
      </w:r>
      <w:r>
        <w:tab/>
        <w:t>Executive Director</w:t>
      </w:r>
      <w:r w:rsidR="00FE2D8E">
        <w:tab/>
      </w:r>
      <w:r w:rsidR="00FE2D8E">
        <w:tab/>
      </w:r>
      <w:r w:rsidR="00FE2D8E">
        <w:tab/>
        <w:t>General Manager</w:t>
      </w:r>
    </w:p>
    <w:p w14:paraId="50662059" w14:textId="0E1A599B" w:rsidR="00FE2D8E" w:rsidRDefault="00C96DBC" w:rsidP="00FE2D8E">
      <w:r>
        <w:t>Construction Employers</w:t>
      </w:r>
      <w:r>
        <w:tab/>
      </w:r>
      <w:r>
        <w:tab/>
      </w:r>
      <w:r>
        <w:tab/>
        <w:t>Council of Ontario Construction</w:t>
      </w:r>
      <w:r w:rsidR="00FE2D8E">
        <w:tab/>
      </w:r>
      <w:r w:rsidR="00FE2D8E">
        <w:tab/>
        <w:t>Electrical Power Systems</w:t>
      </w:r>
    </w:p>
    <w:p w14:paraId="76BE5698" w14:textId="0F4736A8" w:rsidR="00C96DBC" w:rsidRDefault="00FE2D8E" w:rsidP="00FE2D8E">
      <w:r>
        <w:t>Coordination Council of</w:t>
      </w:r>
      <w:r>
        <w:tab/>
      </w:r>
      <w:r>
        <w:tab/>
      </w:r>
      <w:r>
        <w:tab/>
        <w:t>Associations</w:t>
      </w:r>
      <w:r>
        <w:tab/>
      </w:r>
      <w:r>
        <w:tab/>
      </w:r>
      <w:r>
        <w:tab/>
      </w:r>
      <w:r>
        <w:tab/>
        <w:t>Construction Association</w:t>
      </w:r>
    </w:p>
    <w:p w14:paraId="55B28436" w14:textId="1E096C15" w:rsidR="00FE2D8E" w:rsidRPr="00FE2D8E" w:rsidRDefault="00FE2D8E" w:rsidP="00FE2D8E">
      <w:r>
        <w:t>Ontario</w:t>
      </w:r>
    </w:p>
    <w:sectPr w:rsidR="00FE2D8E" w:rsidRPr="00FE2D8E" w:rsidSect="00DC1F5C">
      <w:headerReference w:type="even" r:id="rId11"/>
      <w:headerReference w:type="default" r:id="rId12"/>
      <w:footerReference w:type="even" r:id="rId13"/>
      <w:footerReference w:type="default" r:id="rId14"/>
      <w:headerReference w:type="first" r:id="rId15"/>
      <w:footerReference w:type="first" r:id="rId16"/>
      <w:pgSz w:w="12240" w:h="15840" w:code="1"/>
      <w:pgMar w:top="0" w:right="1134" w:bottom="0"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5BFF8" w14:textId="77777777" w:rsidR="006D492D" w:rsidRDefault="006D492D" w:rsidP="00E422CB">
      <w:r>
        <w:separator/>
      </w:r>
    </w:p>
  </w:endnote>
  <w:endnote w:type="continuationSeparator" w:id="0">
    <w:p w14:paraId="24FD957C" w14:textId="77777777" w:rsidR="006D492D" w:rsidRDefault="006D492D" w:rsidP="00E42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EBC05" w14:textId="77777777" w:rsidR="00E422CB" w:rsidRDefault="00E422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99238" w14:textId="77777777" w:rsidR="00E422CB" w:rsidRDefault="00E422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E8834" w14:textId="77777777" w:rsidR="00E422CB" w:rsidRDefault="00E42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95BB1" w14:textId="77777777" w:rsidR="006D492D" w:rsidRDefault="006D492D" w:rsidP="00E422CB">
      <w:r>
        <w:separator/>
      </w:r>
    </w:p>
  </w:footnote>
  <w:footnote w:type="continuationSeparator" w:id="0">
    <w:p w14:paraId="3FB9E2D7" w14:textId="77777777" w:rsidR="006D492D" w:rsidRDefault="006D492D" w:rsidP="00E42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C085F" w14:textId="77777777" w:rsidR="00E422CB" w:rsidRDefault="00E422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34225"/>
      <w:docPartObj>
        <w:docPartGallery w:val="Watermarks"/>
        <w:docPartUnique/>
      </w:docPartObj>
    </w:sdtPr>
    <w:sdtEndPr/>
    <w:sdtContent>
      <w:p w14:paraId="6961ED74" w14:textId="3A5D7FF7" w:rsidR="00E422CB" w:rsidRDefault="006D492D">
        <w:pPr>
          <w:pStyle w:val="Header"/>
        </w:pPr>
        <w:r>
          <w:rPr>
            <w:noProof/>
          </w:rPr>
          <w:pict w14:anchorId="01B49C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7661D" w14:textId="77777777" w:rsidR="00E422CB" w:rsidRDefault="00E422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3569A"/>
    <w:multiLevelType w:val="hybridMultilevel"/>
    <w:tmpl w:val="57F49D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4755ABF"/>
    <w:multiLevelType w:val="hybridMultilevel"/>
    <w:tmpl w:val="9E524A44"/>
    <w:lvl w:ilvl="0" w:tplc="4792FDA8">
      <w:start w:val="1"/>
      <w:numFmt w:val="lowerLetter"/>
      <w:lvlText w:val="(%1)"/>
      <w:lvlJc w:val="left"/>
      <w:pPr>
        <w:ind w:left="3240" w:hanging="360"/>
      </w:pPr>
      <w:rPr>
        <w:rFonts w:hint="default"/>
      </w:rPr>
    </w:lvl>
    <w:lvl w:ilvl="1" w:tplc="10090019" w:tentative="1">
      <w:start w:val="1"/>
      <w:numFmt w:val="lowerLetter"/>
      <w:lvlText w:val="%2."/>
      <w:lvlJc w:val="left"/>
      <w:pPr>
        <w:ind w:left="3960" w:hanging="360"/>
      </w:pPr>
    </w:lvl>
    <w:lvl w:ilvl="2" w:tplc="1009001B" w:tentative="1">
      <w:start w:val="1"/>
      <w:numFmt w:val="lowerRoman"/>
      <w:lvlText w:val="%3."/>
      <w:lvlJc w:val="right"/>
      <w:pPr>
        <w:ind w:left="4680" w:hanging="180"/>
      </w:pPr>
    </w:lvl>
    <w:lvl w:ilvl="3" w:tplc="1009000F" w:tentative="1">
      <w:start w:val="1"/>
      <w:numFmt w:val="decimal"/>
      <w:lvlText w:val="%4."/>
      <w:lvlJc w:val="left"/>
      <w:pPr>
        <w:ind w:left="5400" w:hanging="360"/>
      </w:pPr>
    </w:lvl>
    <w:lvl w:ilvl="4" w:tplc="10090019" w:tentative="1">
      <w:start w:val="1"/>
      <w:numFmt w:val="lowerLetter"/>
      <w:lvlText w:val="%5."/>
      <w:lvlJc w:val="left"/>
      <w:pPr>
        <w:ind w:left="6120" w:hanging="360"/>
      </w:pPr>
    </w:lvl>
    <w:lvl w:ilvl="5" w:tplc="1009001B" w:tentative="1">
      <w:start w:val="1"/>
      <w:numFmt w:val="lowerRoman"/>
      <w:lvlText w:val="%6."/>
      <w:lvlJc w:val="right"/>
      <w:pPr>
        <w:ind w:left="6840" w:hanging="180"/>
      </w:pPr>
    </w:lvl>
    <w:lvl w:ilvl="6" w:tplc="1009000F" w:tentative="1">
      <w:start w:val="1"/>
      <w:numFmt w:val="decimal"/>
      <w:lvlText w:val="%7."/>
      <w:lvlJc w:val="left"/>
      <w:pPr>
        <w:ind w:left="7560" w:hanging="360"/>
      </w:pPr>
    </w:lvl>
    <w:lvl w:ilvl="7" w:tplc="10090019" w:tentative="1">
      <w:start w:val="1"/>
      <w:numFmt w:val="lowerLetter"/>
      <w:lvlText w:val="%8."/>
      <w:lvlJc w:val="left"/>
      <w:pPr>
        <w:ind w:left="8280" w:hanging="360"/>
      </w:pPr>
    </w:lvl>
    <w:lvl w:ilvl="8" w:tplc="1009001B" w:tentative="1">
      <w:start w:val="1"/>
      <w:numFmt w:val="lowerRoman"/>
      <w:lvlText w:val="%9."/>
      <w:lvlJc w:val="right"/>
      <w:pPr>
        <w:ind w:left="9000" w:hanging="180"/>
      </w:pPr>
    </w:lvl>
  </w:abstractNum>
  <w:abstractNum w:abstractNumId="2" w15:restartNumberingAfterBreak="0">
    <w:nsid w:val="595D7EB2"/>
    <w:multiLevelType w:val="hybridMultilevel"/>
    <w:tmpl w:val="DD3A7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A012C3D"/>
    <w:multiLevelType w:val="hybridMultilevel"/>
    <w:tmpl w:val="612C4A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0B12AEC"/>
    <w:multiLevelType w:val="hybridMultilevel"/>
    <w:tmpl w:val="B3DA420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809"/>
    <w:rsid w:val="00007BFF"/>
    <w:rsid w:val="0006574B"/>
    <w:rsid w:val="000911B7"/>
    <w:rsid w:val="00132BF4"/>
    <w:rsid w:val="00150163"/>
    <w:rsid w:val="001C6D3C"/>
    <w:rsid w:val="001D23BE"/>
    <w:rsid w:val="002F183B"/>
    <w:rsid w:val="003F287F"/>
    <w:rsid w:val="0058016C"/>
    <w:rsid w:val="005E3EFB"/>
    <w:rsid w:val="00681C7C"/>
    <w:rsid w:val="006D492D"/>
    <w:rsid w:val="00724791"/>
    <w:rsid w:val="0073745F"/>
    <w:rsid w:val="007C2D81"/>
    <w:rsid w:val="00870B8A"/>
    <w:rsid w:val="00892809"/>
    <w:rsid w:val="00897B69"/>
    <w:rsid w:val="008E14E2"/>
    <w:rsid w:val="008E2AEC"/>
    <w:rsid w:val="00964617"/>
    <w:rsid w:val="009B40C9"/>
    <w:rsid w:val="009C6357"/>
    <w:rsid w:val="00A553AB"/>
    <w:rsid w:val="00A82A5E"/>
    <w:rsid w:val="00B67B94"/>
    <w:rsid w:val="00BA67B5"/>
    <w:rsid w:val="00C1013E"/>
    <w:rsid w:val="00C52EE3"/>
    <w:rsid w:val="00C83152"/>
    <w:rsid w:val="00C96DBC"/>
    <w:rsid w:val="00CC5610"/>
    <w:rsid w:val="00DA2E67"/>
    <w:rsid w:val="00DC1F5C"/>
    <w:rsid w:val="00DE0706"/>
    <w:rsid w:val="00DE6898"/>
    <w:rsid w:val="00DF0297"/>
    <w:rsid w:val="00DF5066"/>
    <w:rsid w:val="00DF61A7"/>
    <w:rsid w:val="00E15973"/>
    <w:rsid w:val="00E422CB"/>
    <w:rsid w:val="00E50FB7"/>
    <w:rsid w:val="00E7715A"/>
    <w:rsid w:val="00E77861"/>
    <w:rsid w:val="00F617E4"/>
    <w:rsid w:val="00F81B7A"/>
    <w:rsid w:val="00FD0C5B"/>
    <w:rsid w:val="00FE2D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2169F7"/>
  <w15:chartTrackingRefBased/>
  <w15:docId w15:val="{F1D93356-98C8-4C2A-8959-096CA8C76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7715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92809"/>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92809"/>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892809"/>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semiHidden/>
    <w:rsid w:val="00E7715A"/>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F61A7"/>
  </w:style>
  <w:style w:type="paragraph" w:styleId="ListParagraph">
    <w:name w:val="List Paragraph"/>
    <w:basedOn w:val="Normal"/>
    <w:uiPriority w:val="34"/>
    <w:qFormat/>
    <w:rsid w:val="007C2D81"/>
    <w:pPr>
      <w:ind w:left="720"/>
      <w:contextualSpacing/>
    </w:pPr>
  </w:style>
  <w:style w:type="paragraph" w:styleId="BalloonText">
    <w:name w:val="Balloon Text"/>
    <w:basedOn w:val="Normal"/>
    <w:link w:val="BalloonTextChar"/>
    <w:uiPriority w:val="99"/>
    <w:semiHidden/>
    <w:unhideWhenUsed/>
    <w:rsid w:val="00C96D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DBC"/>
    <w:rPr>
      <w:rFonts w:ascii="Segoe UI" w:hAnsi="Segoe UI" w:cs="Segoe UI"/>
      <w:sz w:val="18"/>
      <w:szCs w:val="18"/>
    </w:rPr>
  </w:style>
  <w:style w:type="paragraph" w:styleId="Header">
    <w:name w:val="header"/>
    <w:basedOn w:val="Normal"/>
    <w:link w:val="HeaderChar"/>
    <w:uiPriority w:val="99"/>
    <w:unhideWhenUsed/>
    <w:rsid w:val="00E422CB"/>
    <w:pPr>
      <w:tabs>
        <w:tab w:val="center" w:pos="4680"/>
        <w:tab w:val="right" w:pos="9360"/>
      </w:tabs>
    </w:pPr>
  </w:style>
  <w:style w:type="character" w:customStyle="1" w:styleId="HeaderChar">
    <w:name w:val="Header Char"/>
    <w:basedOn w:val="DefaultParagraphFont"/>
    <w:link w:val="Header"/>
    <w:uiPriority w:val="99"/>
    <w:rsid w:val="00E422CB"/>
  </w:style>
  <w:style w:type="paragraph" w:styleId="Footer">
    <w:name w:val="footer"/>
    <w:basedOn w:val="Normal"/>
    <w:link w:val="FooterChar"/>
    <w:uiPriority w:val="99"/>
    <w:unhideWhenUsed/>
    <w:rsid w:val="00E422CB"/>
    <w:pPr>
      <w:tabs>
        <w:tab w:val="center" w:pos="4680"/>
        <w:tab w:val="right" w:pos="9360"/>
      </w:tabs>
    </w:pPr>
  </w:style>
  <w:style w:type="character" w:customStyle="1" w:styleId="FooterChar">
    <w:name w:val="Footer Char"/>
    <w:basedOn w:val="DefaultParagraphFont"/>
    <w:link w:val="Footer"/>
    <w:uiPriority w:val="99"/>
    <w:rsid w:val="00E42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833592">
      <w:bodyDiv w:val="1"/>
      <w:marLeft w:val="0"/>
      <w:marRight w:val="0"/>
      <w:marTop w:val="0"/>
      <w:marBottom w:val="0"/>
      <w:divBdr>
        <w:top w:val="none" w:sz="0" w:space="0" w:color="auto"/>
        <w:left w:val="none" w:sz="0" w:space="0" w:color="auto"/>
        <w:bottom w:val="none" w:sz="0" w:space="0" w:color="auto"/>
        <w:right w:val="none" w:sz="0" w:space="0" w:color="auto"/>
      </w:divBdr>
      <w:divsChild>
        <w:div w:id="2052611880">
          <w:marLeft w:val="0"/>
          <w:marRight w:val="0"/>
          <w:marTop w:val="0"/>
          <w:marBottom w:val="0"/>
          <w:divBdr>
            <w:top w:val="none" w:sz="0" w:space="11" w:color="DDDDDD"/>
            <w:left w:val="none" w:sz="0" w:space="0" w:color="DDDDDD"/>
            <w:bottom w:val="none" w:sz="0" w:space="0" w:color="auto"/>
            <w:right w:val="none" w:sz="0" w:space="0" w:color="DDDDDD"/>
          </w:divBdr>
        </w:div>
        <w:div w:id="897670775">
          <w:marLeft w:val="0"/>
          <w:marRight w:val="0"/>
          <w:marTop w:val="0"/>
          <w:marBottom w:val="0"/>
          <w:divBdr>
            <w:top w:val="none" w:sz="0" w:space="0" w:color="auto"/>
            <w:left w:val="none" w:sz="0" w:space="0" w:color="auto"/>
            <w:bottom w:val="none" w:sz="0" w:space="0" w:color="auto"/>
            <w:right w:val="none" w:sz="0" w:space="0" w:color="auto"/>
          </w:divBdr>
          <w:divsChild>
            <w:div w:id="9333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0260">
      <w:bodyDiv w:val="1"/>
      <w:marLeft w:val="0"/>
      <w:marRight w:val="0"/>
      <w:marTop w:val="0"/>
      <w:marBottom w:val="0"/>
      <w:divBdr>
        <w:top w:val="none" w:sz="0" w:space="0" w:color="auto"/>
        <w:left w:val="none" w:sz="0" w:space="0" w:color="auto"/>
        <w:bottom w:val="none" w:sz="0" w:space="0" w:color="auto"/>
        <w:right w:val="none" w:sz="0" w:space="0" w:color="auto"/>
      </w:divBdr>
      <w:divsChild>
        <w:div w:id="8187706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Peterson</dc:creator>
  <cp:keywords/>
  <dc:description/>
  <cp:lastModifiedBy>Sherry Peterboroughconstruction</cp:lastModifiedBy>
  <cp:revision>2</cp:revision>
  <cp:lastPrinted>2018-03-12T17:51:00Z</cp:lastPrinted>
  <dcterms:created xsi:type="dcterms:W3CDTF">2018-03-28T15:31:00Z</dcterms:created>
  <dcterms:modified xsi:type="dcterms:W3CDTF">2018-03-28T15:31:00Z</dcterms:modified>
</cp:coreProperties>
</file>